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всероссийской олимпиады школьников по географии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2022-2023 учебный год, 8 класс</w:t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b w:val="1"/>
          <w:rtl w:val="0"/>
        </w:rPr>
        <w:t xml:space="preserve">КЛЮЧИ                                                                                                     Максимальный балл - 100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84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08.999999999998" w:type="dxa"/>
        <w:jc w:val="left"/>
        <w:tblInd w:w="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407"/>
        <w:gridCol w:w="6644"/>
        <w:gridCol w:w="1758"/>
        <w:tblGridChange w:id="0">
          <w:tblGrid>
            <w:gridCol w:w="1407"/>
            <w:gridCol w:w="6644"/>
            <w:gridCol w:w="1758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Задание 1. 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Максимальное количество баллов – 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22 июня – день летнего солнцестояния (1б), в Татарстане самый длинный день в году (1б);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66, 5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 с.ш. – северный полярный круг (1б), полярный день (1б),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66, 5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 ю.ш. – южный полярный круг (1б), полярная ночь (1б),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23,5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 ю.ш. – южный тропик / тропик Козерога (1б), день короче ночи (1б).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23,5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 с.ш – северный тропик / тропик Рака (1б) полуденное Солнце стоит в зените, день длиннее ночи (1б).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814.0" w:type="dxa"/>
        <w:jc w:val="left"/>
        <w:tblInd w:w="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408"/>
        <w:gridCol w:w="6647"/>
        <w:gridCol w:w="1759"/>
        <w:tblGridChange w:id="0">
          <w:tblGrid>
            <w:gridCol w:w="1408"/>
            <w:gridCol w:w="6647"/>
            <w:gridCol w:w="1759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Задание 2. 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Максимальное количество баллов – 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1. Да, можно (1б), нивелир используется для определения разности высот, а с помощью термометра и барометра – используя значение изменения давления и температуры на единицу расстояния (градиенты) (1б). Принимать за верное любое иное объяснение, не искажающее смысла.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2. Нет (1б). Патагония - это исторически сложившееся название территории. Сама территория принадлежит двум странам – Чили и Аргентине. (1б) Принимать за верное любое иное объяснение, не искажающее смысла.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3. Утверждение верное (1 б). Равнинный рельеф в средней части материка  не препятствует движению воздушных масс с севера на юг и с юга на север (субширтному перемещению)(1б) Принимать за верное любое иное объяснение, не искажающее смысла.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814.0" w:type="dxa"/>
        <w:jc w:val="left"/>
        <w:tblInd w:w="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408"/>
        <w:gridCol w:w="6647"/>
        <w:gridCol w:w="1759"/>
        <w:tblGridChange w:id="0">
          <w:tblGrid>
            <w:gridCol w:w="1408"/>
            <w:gridCol w:w="6647"/>
            <w:gridCol w:w="1759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Задание 3. 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Максимальное количество баллов – 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1. Северное полушарие (2б).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2. В этом месте </w:t>
      </w:r>
      <w:r w:rsidDel="00000000" w:rsidR="00000000" w:rsidRPr="00000000">
        <w:rPr>
          <w:u w:val="single"/>
          <w:rtl w:val="0"/>
        </w:rPr>
        <w:t xml:space="preserve">пароход (1б)</w:t>
      </w:r>
      <w:r w:rsidDel="00000000" w:rsidR="00000000" w:rsidRPr="00000000">
        <w:rPr>
          <w:rtl w:val="0"/>
        </w:rPr>
        <w:t xml:space="preserve"> «Челюскин» </w:t>
      </w:r>
      <w:r w:rsidDel="00000000" w:rsidR="00000000" w:rsidRPr="00000000">
        <w:rPr>
          <w:u w:val="single"/>
          <w:rtl w:val="0"/>
        </w:rPr>
        <w:t xml:space="preserve">был раздавлен льдами (1б)</w:t>
      </w:r>
      <w:r w:rsidDel="00000000" w:rsidR="00000000" w:rsidRPr="00000000">
        <w:rPr>
          <w:rtl w:val="0"/>
        </w:rPr>
        <w:t xml:space="preserve">.  «Челюскин» </w:t>
      </w:r>
      <w:r w:rsidDel="00000000" w:rsidR="00000000" w:rsidRPr="00000000">
        <w:rPr>
          <w:u w:val="single"/>
          <w:rtl w:val="0"/>
        </w:rPr>
        <w:t xml:space="preserve">должен был проплыть Северным морским путем (1б)</w:t>
      </w:r>
      <w:r w:rsidDel="00000000" w:rsidR="00000000" w:rsidRPr="00000000">
        <w:rPr>
          <w:rtl w:val="0"/>
        </w:rPr>
        <w:t xml:space="preserve"> за одну навигацию. Принимать за верное любое иное объяснение, не искажающее смысла (маркерные слова подчеркнуты)</w:t>
      </w:r>
    </w:p>
    <w:p w:rsidR="00000000" w:rsidDel="00000000" w:rsidP="00000000" w:rsidRDefault="00000000" w:rsidRPr="00000000" w14:paraId="0000001E">
      <w:pPr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14.0" w:type="dxa"/>
        <w:jc w:val="left"/>
        <w:tblInd w:w="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408"/>
        <w:gridCol w:w="6647"/>
        <w:gridCol w:w="1759"/>
        <w:tblGridChange w:id="0">
          <w:tblGrid>
            <w:gridCol w:w="1408"/>
            <w:gridCol w:w="6647"/>
            <w:gridCol w:w="1759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Задание 4. 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Максимальное количество баллов – 20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1.</w:t>
        <w:tab/>
        <w:t xml:space="preserve">Именованный масштаб: В 1см 250 м (1 б)(масштаб может отличаться, оценивать масштаб нужно исходя из масштаба карты, которую использовал участник олимпиады). Способы: По километровой сетке (0,5 б);  по известным расстояниям на местности (0,5 б); по номенклатуре карты (0,5 б);  по минутной рамке (0,5).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2. 5 м (2 б).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3. 54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 44’ 32’’ с.ш. (+/- 2’’) ( 2 б); 18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 06’ 33’’ в.д. (+/- 2’’) (2 б)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4. 100 - 104 м  (1 б)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5. До Мирцевска 55 км  (1 б)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6. 751 мм.рт.ст.  при барическом градиенте 1 мм.рт.ст на каждые 10,5 м. (1 б)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7. х=6071880 м (+/- 30 м) (от экватора) (1 б)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у=4313620 м (+/_ 30м)  (от среднего меридиана зоны) (1 б)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8. Родник  в овраге ближе к Окунево А</w:t>
      </w:r>
      <w:r w:rsidDel="00000000" w:rsidR="00000000" w:rsidRPr="00000000">
        <w:rPr>
          <w:vertAlign w:val="subscript"/>
          <w:rtl w:val="0"/>
        </w:rPr>
        <w:t xml:space="preserve">И</w:t>
      </w:r>
      <w:r w:rsidDel="00000000" w:rsidR="00000000" w:rsidRPr="00000000">
        <w:rPr>
          <w:rtl w:val="0"/>
        </w:rPr>
        <w:t xml:space="preserve"> =45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 ( допуск 2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) (1б), А</w:t>
      </w:r>
      <w:r w:rsidDel="00000000" w:rsidR="00000000" w:rsidRPr="00000000">
        <w:rPr>
          <w:vertAlign w:val="subscript"/>
          <w:rtl w:val="0"/>
        </w:rPr>
        <w:t xml:space="preserve">М</w:t>
      </w:r>
      <w:r w:rsidDel="00000000" w:rsidR="00000000" w:rsidRPr="00000000">
        <w:rPr>
          <w:rtl w:val="0"/>
        </w:rPr>
        <w:t xml:space="preserve"> =48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(допуск 2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) (1 б)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или (смотря какой родник был использован за вариант)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= 52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допуск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(1б) ; 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55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(допуск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 (1 б)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9. 90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-54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 44’= 35</w:t>
      </w:r>
      <w:r w:rsidDel="00000000" w:rsidR="00000000" w:rsidRPr="00000000">
        <w:rPr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  <w:t xml:space="preserve"> 16’  (допуск 1’) (2 б)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10. Непроходимое болото, глубиной 0,8 м. (2 б)</w:t>
      </w:r>
    </w:p>
    <w:p w:rsidR="00000000" w:rsidDel="00000000" w:rsidP="00000000" w:rsidRDefault="00000000" w:rsidRPr="00000000" w14:paraId="0000002F">
      <w:pPr>
        <w:pStyle w:val="Heading1"/>
        <w:spacing w:line="240" w:lineRule="auto"/>
        <w:ind w:left="705" w:firstLine="71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Задания на знание географической номенклатуры </w:t>
      </w:r>
    </w:p>
    <w:p w:rsidR="00000000" w:rsidDel="00000000" w:rsidP="00000000" w:rsidRDefault="00000000" w:rsidRPr="00000000" w14:paraId="00000030">
      <w:pPr>
        <w:ind w:left="-5" w:firstLine="0"/>
        <w:jc w:val="center"/>
        <w:rPr/>
      </w:pPr>
      <w:r w:rsidDel="00000000" w:rsidR="00000000" w:rsidRPr="00000000">
        <w:rPr>
          <w:rtl w:val="0"/>
        </w:rPr>
        <w:t xml:space="preserve">Максимальное количество баллов – 39</w:t>
      </w:r>
    </w:p>
    <w:tbl>
      <w:tblPr>
        <w:tblStyle w:val="Table5"/>
        <w:tblW w:w="9494.0" w:type="dxa"/>
        <w:jc w:val="left"/>
        <w:tblInd w:w="147.0" w:type="dxa"/>
        <w:tblLayout w:type="fixed"/>
        <w:tblLook w:val="0400"/>
      </w:tblPr>
      <w:tblGrid>
        <w:gridCol w:w="1124"/>
        <w:gridCol w:w="2130"/>
        <w:gridCol w:w="6240"/>
        <w:tblGridChange w:id="0">
          <w:tblGrid>
            <w:gridCol w:w="1124"/>
            <w:gridCol w:w="2130"/>
            <w:gridCol w:w="6240"/>
          </w:tblGrid>
        </w:tblGridChange>
      </w:tblGrid>
      <w:tr>
        <w:trPr>
          <w:cantSplit w:val="1"/>
          <w:trHeight w:val="3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31">
            <w:pPr>
              <w:ind w:left="-42" w:right="-61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2">
            <w:pPr>
              <w:ind w:left="-42" w:right="-61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№ на карте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Ответы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Мексиканский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 б) течение/поток из залива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в) Ньюфаундленд (1),</w:t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Северо-Атлантическое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Аконкагуа (1)             б) Аргентина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 в) кайнозойская (альпийская, новейшая)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а) Ганг (1)</w:t>
            </w:r>
          </w:p>
          <w:p w:rsidR="00000000" w:rsidDel="00000000" w:rsidP="00000000" w:rsidRDefault="00000000" w:rsidRPr="00000000" w14:paraId="0000004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б) Бенгальский (1), Индийский (1)</w:t>
            </w:r>
          </w:p>
          <w:p w:rsidR="00000000" w:rsidDel="00000000" w:rsidP="00000000" w:rsidRDefault="00000000" w:rsidRPr="00000000" w14:paraId="00000045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в) Гималаи (1)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Великие озёра (1)   </w:t>
            </w:r>
            <w:r w:rsidDel="00000000" w:rsidR="00000000" w:rsidRPr="00000000">
              <w:rPr>
                <w:rtl w:val="0"/>
              </w:rPr>
              <w:t xml:space="preserve">           </w:t>
            </w:r>
            <w:r w:rsidDel="00000000" w:rsidR="00000000" w:rsidRPr="00000000">
              <w:rPr>
                <w:i w:val="1"/>
                <w:rtl w:val="0"/>
              </w:rPr>
              <w:t xml:space="preserve">б) Верхнее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в) Ниагара (1)                      г) США, Канада (2)</w:t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Танганьика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б) Восточно-Африканская (1)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в) </w:t>
            </w:r>
            <w:r w:rsidDel="00000000" w:rsidR="00000000" w:rsidRPr="00000000">
              <w:rPr>
                <w:i w:val="1"/>
                <w:highlight w:val="white"/>
                <w:rtl w:val="0"/>
              </w:rPr>
              <w:t xml:space="preserve">источник питьевой воды, </w:t>
            </w:r>
            <w:r w:rsidDel="00000000" w:rsidR="00000000" w:rsidRPr="00000000">
              <w:rPr>
                <w:i w:val="1"/>
                <w:rtl w:val="0"/>
              </w:rPr>
              <w:t xml:space="preserve">источник пищи, транспортный путь, туристический объект (4х0,5=2)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Россия (1)                          б) мыс Челюскин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95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а) Большой Барьерный риф (1),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 б) Коралловое море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41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i w:val="1"/>
                <w:u w:val="single"/>
              </w:rPr>
            </w:pPr>
            <w:r w:rsidDel="00000000" w:rsidR="00000000" w:rsidRPr="00000000">
              <w:rPr>
                <w:i w:val="1"/>
                <w:u w:val="single"/>
                <w:rtl w:val="0"/>
              </w:rPr>
              <w:t xml:space="preserve">у государства тот же номер, номер учитывается только 1 раз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а) Австралия (1) б) Канберра (1) в) кенгуру (1)</w:t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88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а) Казахстан (1)</w:t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б) озеро Балхаш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в) Урал (1)</w:t>
            </w:r>
          </w:p>
        </w:tc>
      </w:tr>
    </w:tbl>
    <w:p w:rsidR="00000000" w:rsidDel="00000000" w:rsidP="00000000" w:rsidRDefault="00000000" w:rsidRPr="00000000" w14:paraId="0000006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center"/>
        <w:rPr/>
      </w:pPr>
      <w:r w:rsidDel="00000000" w:rsidR="00000000" w:rsidRPr="00000000">
        <w:rPr>
          <w:rtl w:val="0"/>
        </w:rPr>
        <w:t xml:space="preserve">Таблица для ответов на тест</w:t>
      </w:r>
    </w:p>
    <w:p w:rsidR="00000000" w:rsidDel="00000000" w:rsidP="00000000" w:rsidRDefault="00000000" w:rsidRPr="00000000" w14:paraId="00000062">
      <w:pPr>
        <w:jc w:val="center"/>
        <w:rPr/>
      </w:pPr>
      <w:r w:rsidDel="00000000" w:rsidR="00000000" w:rsidRPr="00000000">
        <w:rPr>
          <w:rtl w:val="0"/>
        </w:rPr>
        <w:t xml:space="preserve">По 1 баллу за верный ответ. </w:t>
      </w:r>
      <w:r w:rsidDel="00000000" w:rsidR="00000000" w:rsidRPr="00000000">
        <w:rPr>
          <w:b w:val="1"/>
          <w:rtl w:val="0"/>
        </w:rPr>
        <w:t xml:space="preserve">Максимально - 20 баллов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534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3"/>
        <w:gridCol w:w="1276"/>
        <w:gridCol w:w="1276"/>
        <w:gridCol w:w="1571"/>
        <w:tblGridChange w:id="0">
          <w:tblGrid>
            <w:gridCol w:w="1223"/>
            <w:gridCol w:w="1276"/>
            <w:gridCol w:w="1276"/>
            <w:gridCol w:w="157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after="20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Номер вопроса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20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Вариант ответа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20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Номер вопроса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20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Вариант ответа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</w:t>
            </w:r>
          </w:p>
        </w:tc>
      </w:tr>
    </w:tbl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6" w:lineRule="auto"/>
      <w:ind w:left="720" w:right="0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2170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 w:val="1"/>
    <w:rsid w:val="00E57E7E"/>
    <w:pPr>
      <w:keepNext w:val="1"/>
      <w:keepLines w:val="1"/>
      <w:spacing w:after="0" w:line="256" w:lineRule="auto"/>
      <w:ind w:left="720" w:hanging="10"/>
      <w:outlineLvl w:val="0"/>
    </w:pPr>
    <w:rPr>
      <w:rFonts w:ascii="Times New Roman" w:cs="Times New Roman" w:eastAsia="Times New Roman" w:hAnsi="Times New Roman"/>
      <w:b w:val="1"/>
      <w:color w:val="000000"/>
      <w:sz w:val="28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Strong"/>
    <w:basedOn w:val="a0"/>
    <w:uiPriority w:val="22"/>
    <w:qFormat w:val="1"/>
    <w:rsid w:val="004F47F3"/>
    <w:rPr>
      <w:b w:val="1"/>
      <w:bCs w:val="1"/>
    </w:rPr>
  </w:style>
  <w:style w:type="paragraph" w:styleId="a4">
    <w:name w:val="List Paragraph"/>
    <w:basedOn w:val="a"/>
    <w:uiPriority w:val="34"/>
    <w:qFormat w:val="1"/>
    <w:rsid w:val="004F47F3"/>
    <w:pPr>
      <w:spacing w:after="200" w:line="276" w:lineRule="auto"/>
      <w:ind w:left="720"/>
      <w:contextualSpacing w:val="1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59"/>
    <w:rsid w:val="004F47F3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6">
    <w:name w:val="Balloon Text"/>
    <w:basedOn w:val="a"/>
    <w:link w:val="a7"/>
    <w:uiPriority w:val="99"/>
    <w:semiHidden w:val="1"/>
    <w:unhideWhenUsed w:val="1"/>
    <w:rsid w:val="004F47F3"/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4F47F3"/>
    <w:rPr>
      <w:rFonts w:ascii="Tahoma" w:cs="Tahoma" w:eastAsia="Times New Roman" w:hAnsi="Tahoma"/>
      <w:sz w:val="16"/>
      <w:szCs w:val="16"/>
      <w:lang w:eastAsia="ru-RU"/>
    </w:rPr>
  </w:style>
  <w:style w:type="table" w:styleId="11" w:customStyle="1">
    <w:name w:val="Сетка таблицы11"/>
    <w:basedOn w:val="a1"/>
    <w:uiPriority w:val="59"/>
    <w:rsid w:val="00931FC1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10" w:customStyle="1">
    <w:name w:val="Заголовок 1 Знак"/>
    <w:basedOn w:val="a0"/>
    <w:link w:val="1"/>
    <w:uiPriority w:val="9"/>
    <w:rsid w:val="00E57E7E"/>
    <w:rPr>
      <w:rFonts w:ascii="Times New Roman" w:cs="Times New Roman" w:eastAsia="Times New Roman" w:hAnsi="Times New Roman"/>
      <w:b w:val="1"/>
      <w:color w:val="000000"/>
      <w:sz w:val="28"/>
      <w:lang w:eastAsia="ru-RU"/>
    </w:rPr>
  </w:style>
  <w:style w:type="table" w:styleId="TableGrid" w:customStyle="1">
    <w:name w:val="TableGrid"/>
    <w:rsid w:val="00E57E7E"/>
    <w:pPr>
      <w:spacing w:after="0" w:line="240" w:lineRule="auto"/>
    </w:pPr>
    <w:rPr>
      <w:rFonts w:eastAsiaTheme="minorEastAsia"/>
      <w:lang w:eastAsia="ru-RU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D/Ig3MgKLgXZHSwItCHwdSvDvw==">AMUW2mVlmOEmfZ5BMW+s/umePvEO6r5IhRieRwRogStywgk5SxAKoBklBhFjPrQh10E8se/2i1FKY5ZH2nfnhW44l5WBzVYtTo2C8hbM0bB8frg8BRMPggk=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2022-11-14T13:01:00Z</dcterms:created>
  <dc:creator>1</dc:creator>
</cp:coreProperties>
</file>